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256.7994545454545" w:lineRule="auto"/>
        <w:rPr>
          <w:rFonts w:ascii="Source Serif Pro" w:cs="Source Serif Pro" w:eastAsia="Source Serif Pro" w:hAnsi="Source Serif Pro"/>
          <w:b w:val="1"/>
          <w:color w:val="666666"/>
        </w:rPr>
      </w:pPr>
      <w:r w:rsidDel="00000000" w:rsidR="00000000" w:rsidRPr="00000000">
        <w:rPr>
          <w:rtl w:val="0"/>
        </w:rPr>
      </w:r>
    </w:p>
    <w:p w:rsidR="00000000" w:rsidDel="00000000" w:rsidP="00000000" w:rsidRDefault="00000000" w:rsidRPr="00000000" w14:paraId="00000002">
      <w:pPr>
        <w:shd w:fill="ffffff" w:val="clear"/>
        <w:spacing w:after="200" w:line="256.7994545454545" w:lineRule="auto"/>
        <w:rPr>
          <w:rFonts w:ascii="Source Serif Pro" w:cs="Source Serif Pro" w:eastAsia="Source Serif Pro" w:hAnsi="Source Serif Pro"/>
          <w:b w:val="1"/>
          <w:color w:val="666666"/>
        </w:rPr>
      </w:pPr>
      <w:r w:rsidDel="00000000" w:rsidR="00000000" w:rsidRPr="00000000">
        <w:rPr>
          <w:rFonts w:ascii="Source Serif Pro" w:cs="Source Serif Pro" w:eastAsia="Source Serif Pro" w:hAnsi="Source Serif Pro"/>
          <w:b w:val="1"/>
          <w:color w:val="666666"/>
          <w:rtl w:val="0"/>
        </w:rPr>
        <w:t xml:space="preserve">Foundations for Tomorrow</w:t>
      </w:r>
    </w:p>
    <w:p w:rsidR="00000000" w:rsidDel="00000000" w:rsidP="00000000" w:rsidRDefault="00000000" w:rsidRPr="00000000" w14:paraId="00000003">
      <w:pPr>
        <w:shd w:fill="ffffff" w:val="clear"/>
        <w:spacing w:after="200" w:line="256.7994545454545" w:lineRule="auto"/>
        <w:rPr>
          <w:rFonts w:ascii="Source Serif Pro" w:cs="Source Serif Pro" w:eastAsia="Source Serif Pro" w:hAnsi="Source Serif Pro"/>
          <w:b w:val="1"/>
          <w:color w:val="666666"/>
        </w:rPr>
      </w:pPr>
      <w:hyperlink r:id="rId6">
        <w:r w:rsidDel="00000000" w:rsidR="00000000" w:rsidRPr="00000000">
          <w:rPr>
            <w:rFonts w:ascii="Source Serif Pro" w:cs="Source Serif Pro" w:eastAsia="Source Serif Pro" w:hAnsi="Source Serif Pro"/>
            <w:b w:val="1"/>
            <w:color w:val="1155cc"/>
            <w:u w:val="single"/>
            <w:rtl w:val="0"/>
          </w:rPr>
          <w:t xml:space="preserve">https://www.foundationsfortomorrow.org/</w:t>
        </w:r>
      </w:hyperlink>
      <w:r w:rsidDel="00000000" w:rsidR="00000000" w:rsidRPr="00000000">
        <w:rPr>
          <w:rtl w:val="0"/>
        </w:rPr>
      </w:r>
    </w:p>
    <w:p w:rsidR="00000000" w:rsidDel="00000000" w:rsidP="00000000" w:rsidRDefault="00000000" w:rsidRPr="00000000" w14:paraId="00000004">
      <w:pPr>
        <w:shd w:fill="ffffff" w:val="clear"/>
        <w:spacing w:after="200" w:line="256.7994545454545" w:lineRule="auto"/>
        <w:rPr>
          <w:rFonts w:ascii="Source Serif Pro" w:cs="Source Serif Pro" w:eastAsia="Source Serif Pro" w:hAnsi="Source Serif Pro"/>
          <w:b w:val="1"/>
          <w:color w:val="666666"/>
        </w:rPr>
      </w:pPr>
      <w:r w:rsidDel="00000000" w:rsidR="00000000" w:rsidRPr="00000000">
        <w:rPr>
          <w:rFonts w:ascii="Source Serif Pro" w:cs="Source Serif Pro" w:eastAsia="Source Serif Pro" w:hAnsi="Source Serif Pro"/>
          <w:b w:val="1"/>
          <w:color w:val="666666"/>
          <w:rtl w:val="0"/>
        </w:rPr>
        <w:t xml:space="preserve">Taylor Hawkins, Managing Director (</w:t>
      </w:r>
      <w:hyperlink r:id="rId7">
        <w:r w:rsidDel="00000000" w:rsidR="00000000" w:rsidRPr="00000000">
          <w:rPr>
            <w:rFonts w:ascii="Source Serif Pro" w:cs="Source Serif Pro" w:eastAsia="Source Serif Pro" w:hAnsi="Source Serif Pro"/>
            <w:b w:val="1"/>
            <w:color w:val="1155cc"/>
            <w:u w:val="single"/>
            <w:rtl w:val="0"/>
          </w:rPr>
          <w:t xml:space="preserve">taylor@foundationsfortomorrow.org</w:t>
        </w:r>
      </w:hyperlink>
      <w:r w:rsidDel="00000000" w:rsidR="00000000" w:rsidRPr="00000000">
        <w:rPr>
          <w:rFonts w:ascii="Source Serif Pro" w:cs="Source Serif Pro" w:eastAsia="Source Serif Pro" w:hAnsi="Source Serif Pro"/>
          <w:b w:val="1"/>
          <w:color w:val="666666"/>
          <w:rtl w:val="0"/>
        </w:rPr>
        <w:t xml:space="preserve">)</w:t>
      </w:r>
      <w:r w:rsidDel="00000000" w:rsidR="00000000" w:rsidRPr="00000000">
        <w:rPr>
          <w:rtl w:val="0"/>
        </w:rPr>
      </w:r>
    </w:p>
    <w:p w:rsidR="00000000" w:rsidDel="00000000" w:rsidP="00000000" w:rsidRDefault="00000000" w:rsidRPr="00000000" w14:paraId="00000005">
      <w:pPr>
        <w:spacing w:after="200" w:lineRule="auto"/>
        <w:jc w:val="both"/>
        <w:rPr>
          <w:rFonts w:ascii="Source Serif Pro" w:cs="Source Serif Pro" w:eastAsia="Source Serif Pro" w:hAnsi="Source Serif Pro"/>
          <w:b w:val="1"/>
          <w:color w:val="666666"/>
          <w:sz w:val="28"/>
          <w:szCs w:val="28"/>
        </w:rPr>
      </w:pPr>
      <w:r w:rsidDel="00000000" w:rsidR="00000000" w:rsidRPr="00000000">
        <w:rPr>
          <w:rtl w:val="0"/>
        </w:rPr>
      </w:r>
    </w:p>
    <w:p w:rsidR="00000000" w:rsidDel="00000000" w:rsidP="00000000" w:rsidRDefault="00000000" w:rsidRPr="00000000" w14:paraId="00000006">
      <w:pPr>
        <w:spacing w:after="200" w:lineRule="auto"/>
        <w:jc w:val="both"/>
        <w:rPr>
          <w:rFonts w:ascii="Source Serif Pro" w:cs="Source Serif Pro" w:eastAsia="Source Serif Pro" w:hAnsi="Source Serif Pro"/>
          <w:b w:val="1"/>
          <w:color w:val="666666"/>
        </w:rPr>
      </w:pPr>
      <w:r w:rsidDel="00000000" w:rsidR="00000000" w:rsidRPr="00000000">
        <w:rPr>
          <w:rFonts w:ascii="Source Serif Pro" w:cs="Source Serif Pro" w:eastAsia="Source Serif Pro" w:hAnsi="Source Serif Pro"/>
          <w:b w:val="1"/>
          <w:color w:val="666666"/>
          <w:sz w:val="28"/>
          <w:szCs w:val="28"/>
          <w:rtl w:val="0"/>
        </w:rPr>
        <w:t xml:space="preserve">Chapeau</w:t>
      </w:r>
      <w:r w:rsidDel="00000000" w:rsidR="00000000" w:rsidRPr="00000000">
        <w:rPr>
          <w:rtl w:val="0"/>
        </w:rPr>
      </w:r>
    </w:p>
    <w:p w:rsidR="00000000" w:rsidDel="00000000" w:rsidP="00000000" w:rsidRDefault="00000000" w:rsidRPr="00000000" w14:paraId="00000007">
      <w:pPr>
        <w:numPr>
          <w:ilvl w:val="0"/>
          <w:numId w:val="2"/>
        </w:numPr>
        <w:shd w:fill="ffffff" w:val="clear"/>
        <w:spacing w:after="200" w:line="276" w:lineRule="auto"/>
        <w:ind w:left="720" w:hanging="360"/>
        <w:rPr>
          <w:rFonts w:ascii="Times New Roman" w:cs="Times New Roman" w:eastAsia="Times New Roman" w:hAnsi="Times New Roman"/>
        </w:rPr>
      </w:pPr>
      <w:r w:rsidDel="00000000" w:rsidR="00000000" w:rsidRPr="00000000">
        <w:rPr>
          <w:rFonts w:ascii="Source Serif Pro" w:cs="Source Serif Pro" w:eastAsia="Source Serif Pro" w:hAnsi="Source Serif Pro"/>
          <w:b w:val="1"/>
          <w:rtl w:val="0"/>
        </w:rPr>
        <w:t xml:space="preserve">Efforts surrounding the Summit of the Future should build on the substantive efforts of the 2030 Agenda</w:t>
      </w:r>
      <w:r w:rsidDel="00000000" w:rsidR="00000000" w:rsidRPr="00000000">
        <w:rPr>
          <w:rFonts w:ascii="Source Serif Pro" w:cs="Source Serif Pro" w:eastAsia="Source Serif Pro" w:hAnsi="Source Serif Pro"/>
          <w:rtl w:val="0"/>
        </w:rPr>
        <w:t xml:space="preserve">.</w:t>
      </w:r>
      <w:r w:rsidDel="00000000" w:rsidR="00000000" w:rsidRPr="00000000">
        <w:rPr>
          <w:rFonts w:ascii="Source Serif Pro" w:cs="Source Serif Pro" w:eastAsia="Source Serif Pro" w:hAnsi="Source Serif Pro"/>
          <w:b w:val="1"/>
          <w:rtl w:val="0"/>
        </w:rPr>
        <w:t xml:space="preserve"> </w:t>
      </w:r>
      <w:r w:rsidDel="00000000" w:rsidR="00000000" w:rsidRPr="00000000">
        <w:rPr>
          <w:rFonts w:ascii="Source Serif Pro" w:cs="Source Serif Pro" w:eastAsia="Source Serif Pro" w:hAnsi="Source Serif Pro"/>
          <w:rtl w:val="0"/>
        </w:rPr>
        <w:t xml:space="preserve">Proactive efforts should be made to drive inclusion and unity across schools of thought - such as the work of futurists and sustainable development practitioners - to push</w:t>
      </w:r>
      <w:r w:rsidDel="00000000" w:rsidR="00000000" w:rsidRPr="00000000">
        <w:rPr>
          <w:rFonts w:ascii="Source Serif Pro" w:cs="Source Serif Pro" w:eastAsia="Source Serif Pro" w:hAnsi="Source Serif Pro"/>
          <w:rtl w:val="0"/>
        </w:rPr>
        <w:t xml:space="preserve"> against the fragmentation and dilution of efforts that we are currently seeing. </w:t>
      </w:r>
    </w:p>
    <w:p w:rsidR="00000000" w:rsidDel="00000000" w:rsidP="00000000" w:rsidRDefault="00000000" w:rsidRPr="00000000" w14:paraId="00000008">
      <w:pPr>
        <w:numPr>
          <w:ilvl w:val="0"/>
          <w:numId w:val="2"/>
        </w:numPr>
        <w:shd w:fill="ffffff" w:val="clear"/>
        <w:spacing w:after="200" w:before="0" w:line="276" w:lineRule="auto"/>
        <w:ind w:left="720" w:hanging="360"/>
        <w:rPr>
          <w:rFonts w:ascii="Times New Roman" w:cs="Times New Roman" w:eastAsia="Times New Roman" w:hAnsi="Times New Roman"/>
        </w:rPr>
      </w:pPr>
      <w:r w:rsidDel="00000000" w:rsidR="00000000" w:rsidRPr="00000000">
        <w:rPr>
          <w:rFonts w:ascii="Source Serif Pro" w:cs="Source Serif Pro" w:eastAsia="Source Serif Pro" w:hAnsi="Source Serif Pro"/>
          <w:b w:val="1"/>
          <w:rtl w:val="0"/>
        </w:rPr>
        <w:t xml:space="preserve">The Summit of the Future should be used as an opportunity to invest in innovations</w:t>
      </w:r>
      <w:r w:rsidDel="00000000" w:rsidR="00000000" w:rsidRPr="00000000">
        <w:rPr>
          <w:rFonts w:ascii="Source Serif Pro" w:cs="Source Serif Pro" w:eastAsia="Source Serif Pro" w:hAnsi="Source Serif Pro"/>
          <w:rtl w:val="0"/>
        </w:rPr>
        <w:t xml:space="preserve"> that will enable the “turbo-boosting” that is so needed to fulfil the promise of the 2030 Agenda. Capitalising on future opportunities and mitigating anticipated risks could provide a much-needed </w:t>
      </w:r>
      <w:r w:rsidDel="00000000" w:rsidR="00000000" w:rsidRPr="00000000">
        <w:rPr>
          <w:rFonts w:ascii="Source Serif Pro" w:cs="Source Serif Pro" w:eastAsia="Source Serif Pro" w:hAnsi="Source Serif Pro"/>
          <w:rtl w:val="0"/>
        </w:rPr>
        <w:t xml:space="preserve">reinvigoration of the journey ahead</w:t>
      </w:r>
      <w:r w:rsidDel="00000000" w:rsidR="00000000" w:rsidRPr="00000000">
        <w:rPr>
          <w:rFonts w:ascii="Source Serif Pro" w:cs="Source Serif Pro" w:eastAsia="Source Serif Pro" w:hAnsi="Source Serif Pro"/>
          <w:rtl w:val="0"/>
        </w:rPr>
        <w:t xml:space="preserve">.</w:t>
      </w:r>
    </w:p>
    <w:p w:rsidR="00000000" w:rsidDel="00000000" w:rsidP="00000000" w:rsidRDefault="00000000" w:rsidRPr="00000000" w14:paraId="00000009">
      <w:pPr>
        <w:numPr>
          <w:ilvl w:val="0"/>
          <w:numId w:val="2"/>
        </w:numPr>
        <w:shd w:fill="ffffff" w:val="clear"/>
        <w:spacing w:after="200" w:before="0" w:line="276" w:lineRule="auto"/>
        <w:ind w:left="720" w:hanging="360"/>
        <w:rPr>
          <w:rFonts w:ascii="Times New Roman" w:cs="Times New Roman" w:eastAsia="Times New Roman" w:hAnsi="Times New Roman"/>
        </w:rPr>
      </w:pPr>
      <w:r w:rsidDel="00000000" w:rsidR="00000000" w:rsidRPr="00000000">
        <w:rPr>
          <w:rFonts w:ascii="Source Serif Pro" w:cs="Source Serif Pro" w:eastAsia="Source Serif Pro" w:hAnsi="Source Serif Pro"/>
          <w:b w:val="1"/>
          <w:rtl w:val="0"/>
        </w:rPr>
        <w:t xml:space="preserve">The challenges we face present us with an opportunity to foster the renewed faith in global solidarity</w:t>
      </w:r>
      <w:r w:rsidDel="00000000" w:rsidR="00000000" w:rsidRPr="00000000">
        <w:rPr>
          <w:rFonts w:ascii="Source Serif Pro" w:cs="Source Serif Pro" w:eastAsia="Source Serif Pro" w:hAnsi="Source Serif Pro"/>
          <w:rtl w:val="0"/>
        </w:rPr>
        <w:t xml:space="preserve"> needed to double down on the SDGs. However, this window of opportunity will not last forever. We have the opportunity to capitalise on the innovative thinking, global political leadership, and appetite for solidarity of this moment before the impacts of generational conflict, biodiversity loss, and exponential inequality start creating irreversible damage to our human and planetary wellbeing. Renewed solidarity requires connecting futures-oriented governance innovations across member states, the UN and civil society.</w:t>
      </w:r>
    </w:p>
    <w:p w:rsidR="00000000" w:rsidDel="00000000" w:rsidP="00000000" w:rsidRDefault="00000000" w:rsidRPr="00000000" w14:paraId="0000000A">
      <w:pPr>
        <w:numPr>
          <w:ilvl w:val="0"/>
          <w:numId w:val="2"/>
        </w:numPr>
        <w:shd w:fill="ffffff" w:val="clear"/>
        <w:spacing w:after="200" w:before="0" w:line="276" w:lineRule="auto"/>
        <w:ind w:left="720" w:hanging="360"/>
        <w:rPr>
          <w:rFonts w:ascii="Times New Roman" w:cs="Times New Roman" w:eastAsia="Times New Roman" w:hAnsi="Times New Roman"/>
        </w:rPr>
      </w:pPr>
      <w:r w:rsidDel="00000000" w:rsidR="00000000" w:rsidRPr="00000000">
        <w:rPr>
          <w:rFonts w:ascii="Source Serif Pro" w:cs="Source Serif Pro" w:eastAsia="Source Serif Pro" w:hAnsi="Source Serif Pro"/>
          <w:b w:val="1"/>
          <w:rtl w:val="0"/>
        </w:rPr>
        <w:t xml:space="preserve">Intergenerational collaboration holds significant untapped potential</w:t>
      </w:r>
      <w:r w:rsidDel="00000000" w:rsidR="00000000" w:rsidRPr="00000000">
        <w:rPr>
          <w:rFonts w:ascii="Source Serif Pro" w:cs="Source Serif Pro" w:eastAsia="Source Serif Pro" w:hAnsi="Source Serif Pro"/>
          <w:rtl w:val="0"/>
        </w:rPr>
        <w:t xml:space="preserve">. Whilst being distinct from ‘future generations’, young leaders offer essential insights while also having the willingness and optimism to fight for a better future. Intergenerational coalitions can unlock urgent action by breaking down barriers that preclude intergenerational solidarity and fostering mutually trusting relationships.</w:t>
      </w:r>
      <w:r w:rsidDel="00000000" w:rsidR="00000000" w:rsidRPr="00000000">
        <w:rPr>
          <w:rtl w:val="0"/>
        </w:rPr>
      </w:r>
    </w:p>
    <w:p w:rsidR="00000000" w:rsidDel="00000000" w:rsidP="00000000" w:rsidRDefault="00000000" w:rsidRPr="00000000" w14:paraId="0000000B">
      <w:pPr>
        <w:numPr>
          <w:ilvl w:val="0"/>
          <w:numId w:val="2"/>
        </w:numPr>
        <w:shd w:fill="ffffff" w:val="clear"/>
        <w:spacing w:after="200" w:before="0" w:line="276" w:lineRule="auto"/>
        <w:ind w:left="720" w:hanging="360"/>
        <w:rPr>
          <w:rFonts w:ascii="Times New Roman" w:cs="Times New Roman" w:eastAsia="Times New Roman" w:hAnsi="Times New Roman"/>
        </w:rPr>
      </w:pPr>
      <w:r w:rsidDel="00000000" w:rsidR="00000000" w:rsidRPr="00000000">
        <w:rPr>
          <w:rFonts w:ascii="Source Serif Pro" w:cs="Source Serif Pro" w:eastAsia="Source Serif Pro" w:hAnsi="Source Serif Pro"/>
          <w:b w:val="1"/>
          <w:rtl w:val="0"/>
        </w:rPr>
        <w:t xml:space="preserve">The 2024 Summit of the Future has the potential to turn these aspirations into action </w:t>
      </w:r>
      <w:r w:rsidDel="00000000" w:rsidR="00000000" w:rsidRPr="00000000">
        <w:rPr>
          <w:rFonts w:ascii="Source Serif Pro" w:cs="Source Serif Pro" w:eastAsia="Source Serif Pro" w:hAnsi="Source Serif Pro"/>
          <w:rtl w:val="0"/>
        </w:rPr>
        <w:t xml:space="preserve">and should be treated as a launch pad for building increased ambition and shared commitment, as well as local and regional momentum for tailored solutions to the challenges of the 21st century.</w:t>
      </w:r>
    </w:p>
    <w:p w:rsidR="00000000" w:rsidDel="00000000" w:rsidP="00000000" w:rsidRDefault="00000000" w:rsidRPr="00000000" w14:paraId="0000000C">
      <w:pPr>
        <w:numPr>
          <w:ilvl w:val="0"/>
          <w:numId w:val="2"/>
        </w:numPr>
        <w:shd w:fill="ffffff" w:val="clear"/>
        <w:spacing w:after="200" w:before="0" w:line="276" w:lineRule="auto"/>
        <w:ind w:left="720" w:hanging="360"/>
        <w:rPr>
          <w:rFonts w:ascii="Times New Roman" w:cs="Times New Roman" w:eastAsia="Times New Roman" w:hAnsi="Times New Roman"/>
        </w:rPr>
      </w:pPr>
      <w:r w:rsidDel="00000000" w:rsidR="00000000" w:rsidRPr="00000000">
        <w:rPr>
          <w:rFonts w:ascii="Source Serif Pro" w:cs="Source Serif Pro" w:eastAsia="Source Serif Pro" w:hAnsi="Source Serif Pro"/>
          <w:b w:val="1"/>
          <w:rtl w:val="0"/>
        </w:rPr>
        <w:t xml:space="preserve">This global moment and its surrounding negotiations and initiatives must be genuinely transformational</w:t>
      </w:r>
      <w:r w:rsidDel="00000000" w:rsidR="00000000" w:rsidRPr="00000000">
        <w:rPr>
          <w:rFonts w:ascii="Source Serif Pro" w:cs="Source Serif Pro" w:eastAsia="Source Serif Pro" w:hAnsi="Source Serif Pro"/>
          <w:rtl w:val="0"/>
        </w:rPr>
        <w:t xml:space="preserve">. The Summit of the Future is an opportunity to move beyond the discussions of the </w:t>
      </w:r>
      <w:r w:rsidDel="00000000" w:rsidR="00000000" w:rsidRPr="00000000">
        <w:rPr>
          <w:rFonts w:ascii="Source Serif Pro" w:cs="Source Serif Pro" w:eastAsia="Source Serif Pro" w:hAnsi="Source Serif Pro"/>
          <w:i w:val="1"/>
          <w:rtl w:val="0"/>
        </w:rPr>
        <w:t xml:space="preserve">‘what’</w:t>
      </w:r>
      <w:r w:rsidDel="00000000" w:rsidR="00000000" w:rsidRPr="00000000">
        <w:rPr>
          <w:rFonts w:ascii="Source Serif Pro" w:cs="Source Serif Pro" w:eastAsia="Source Serif Pro" w:hAnsi="Source Serif Pro"/>
          <w:rtl w:val="0"/>
        </w:rPr>
        <w:t xml:space="preserve"> and </w:t>
      </w:r>
      <w:r w:rsidDel="00000000" w:rsidR="00000000" w:rsidRPr="00000000">
        <w:rPr>
          <w:rFonts w:ascii="Source Serif Pro" w:cs="Source Serif Pro" w:eastAsia="Source Serif Pro" w:hAnsi="Source Serif Pro"/>
          <w:i w:val="1"/>
          <w:rtl w:val="0"/>
        </w:rPr>
        <w:t xml:space="preserve">‘why’</w:t>
      </w:r>
      <w:r w:rsidDel="00000000" w:rsidR="00000000" w:rsidRPr="00000000">
        <w:rPr>
          <w:rFonts w:ascii="Source Serif Pro" w:cs="Source Serif Pro" w:eastAsia="Source Serif Pro" w:hAnsi="Source Serif Pro"/>
          <w:rtl w:val="0"/>
        </w:rPr>
        <w:t xml:space="preserve"> of change that are so often the focus of these convenings and traverse the territory of </w:t>
      </w:r>
      <w:r w:rsidDel="00000000" w:rsidR="00000000" w:rsidRPr="00000000">
        <w:rPr>
          <w:rFonts w:ascii="Source Serif Pro" w:cs="Source Serif Pro" w:eastAsia="Source Serif Pro" w:hAnsi="Source Serif Pro"/>
          <w:i w:val="1"/>
          <w:rtl w:val="0"/>
        </w:rPr>
        <w:t xml:space="preserve">‘how’</w:t>
      </w:r>
      <w:r w:rsidDel="00000000" w:rsidR="00000000" w:rsidRPr="00000000">
        <w:rPr>
          <w:rFonts w:ascii="Source Serif Pro" w:cs="Source Serif Pro" w:eastAsia="Source Serif Pro" w:hAnsi="Source Serif Pro"/>
          <w:rtl w:val="0"/>
        </w:rPr>
        <w:t xml:space="preserve"> action should be taken, capturing concrete commitments to safeguard our future. By building on the increased public appetite for the reimagination of the multilateral system that accumulated in response to the 75th Anniversary of the United Nations, the Summit should be used as an opportunity to unlock and catalyse action across local, national and international levels.</w:t>
      </w:r>
    </w:p>
    <w:p w:rsidR="00000000" w:rsidDel="00000000" w:rsidP="00000000" w:rsidRDefault="00000000" w:rsidRPr="00000000" w14:paraId="0000000D">
      <w:pPr>
        <w:numPr>
          <w:ilvl w:val="0"/>
          <w:numId w:val="2"/>
        </w:numPr>
        <w:shd w:fill="ffffff" w:val="clear"/>
        <w:spacing w:after="200" w:before="0" w:line="276" w:lineRule="auto"/>
        <w:ind w:left="720" w:hanging="360"/>
        <w:rPr>
          <w:rFonts w:ascii="Times New Roman" w:cs="Times New Roman" w:eastAsia="Times New Roman" w:hAnsi="Times New Roman"/>
        </w:rPr>
      </w:pPr>
      <w:r w:rsidDel="00000000" w:rsidR="00000000" w:rsidRPr="00000000">
        <w:rPr>
          <w:rFonts w:ascii="Source Serif Pro" w:cs="Source Serif Pro" w:eastAsia="Source Serif Pro" w:hAnsi="Source Serif Pro"/>
          <w:b w:val="1"/>
          <w:rtl w:val="0"/>
        </w:rPr>
        <w:t xml:space="preserve">True transformation requires a renewed approach that values the knowledge and agency of all, including indigenous communities and countries from the Global South.</w:t>
      </w:r>
      <w:r w:rsidDel="00000000" w:rsidR="00000000" w:rsidRPr="00000000">
        <w:rPr>
          <w:rFonts w:ascii="Source Serif Pro" w:cs="Source Serif Pro" w:eastAsia="Source Serif Pro" w:hAnsi="Source Serif Pro"/>
          <w:rtl w:val="0"/>
        </w:rPr>
        <w:t xml:space="preserve"> These communities have a unique contribution to make to this agenda, yet are often the most impacted by the challenges of the 21st century. Proactive efforts to rebalance this dynamic are essential to a just and transformational Summit of the Future.</w:t>
      </w:r>
    </w:p>
    <w:p w:rsidR="00000000" w:rsidDel="00000000" w:rsidP="00000000" w:rsidRDefault="00000000" w:rsidRPr="00000000" w14:paraId="0000000E">
      <w:pPr>
        <w:numPr>
          <w:ilvl w:val="0"/>
          <w:numId w:val="2"/>
        </w:numPr>
        <w:shd w:fill="ffffff" w:val="clear"/>
        <w:spacing w:after="200" w:before="0" w:line="276" w:lineRule="auto"/>
        <w:ind w:left="720" w:hanging="360"/>
        <w:rPr>
          <w:rFonts w:ascii="Times New Roman" w:cs="Times New Roman" w:eastAsia="Times New Roman" w:hAnsi="Times New Roman"/>
        </w:rPr>
      </w:pPr>
      <w:r w:rsidDel="00000000" w:rsidR="00000000" w:rsidRPr="00000000">
        <w:rPr>
          <w:rFonts w:ascii="Source Serif Pro" w:cs="Source Serif Pro" w:eastAsia="Source Serif Pro" w:hAnsi="Source Serif Pro"/>
          <w:b w:val="1"/>
          <w:rtl w:val="0"/>
        </w:rPr>
        <w:t xml:space="preserve">As we approach the 2024 Summit of the Future, we must hold an unwavering standard for bold action in the interests of our shared future</w:t>
      </w:r>
      <w:r w:rsidDel="00000000" w:rsidR="00000000" w:rsidRPr="00000000">
        <w:rPr>
          <w:rFonts w:ascii="Source Serif Pro" w:cs="Source Serif Pro" w:eastAsia="Source Serif Pro" w:hAnsi="Source Serif Pro"/>
          <w:rtl w:val="0"/>
        </w:rPr>
        <w:t xml:space="preserve">, made possible through collaboration at the highest levels and ensure that we:</w:t>
      </w:r>
    </w:p>
    <w:p w:rsidR="00000000" w:rsidDel="00000000" w:rsidP="00000000" w:rsidRDefault="00000000" w:rsidRPr="00000000" w14:paraId="0000000F">
      <w:pPr>
        <w:numPr>
          <w:ilvl w:val="1"/>
          <w:numId w:val="2"/>
        </w:numPr>
        <w:spacing w:after="200" w:before="0" w:line="276" w:lineRule="auto"/>
        <w:ind w:left="1440" w:hanging="360"/>
        <w:rPr>
          <w:rFonts w:ascii="Source Serif Pro" w:cs="Source Serif Pro" w:eastAsia="Source Serif Pro" w:hAnsi="Source Serif Pro"/>
          <w:color w:val="000000"/>
        </w:rPr>
      </w:pPr>
      <w:r w:rsidDel="00000000" w:rsidR="00000000" w:rsidRPr="00000000">
        <w:rPr>
          <w:rFonts w:ascii="Source Serif Pro" w:cs="Source Serif Pro" w:eastAsia="Source Serif Pro" w:hAnsi="Source Serif Pro"/>
          <w:rtl w:val="0"/>
        </w:rPr>
        <w:t xml:space="preserve">Cultivate concrete commitments to drive progress towards a transformational Summit of the Future,</w:t>
      </w:r>
    </w:p>
    <w:p w:rsidR="00000000" w:rsidDel="00000000" w:rsidP="00000000" w:rsidRDefault="00000000" w:rsidRPr="00000000" w14:paraId="00000010">
      <w:pPr>
        <w:numPr>
          <w:ilvl w:val="1"/>
          <w:numId w:val="2"/>
        </w:numPr>
        <w:spacing w:after="200" w:before="0" w:line="276" w:lineRule="auto"/>
        <w:ind w:left="1440" w:hanging="360"/>
        <w:rPr>
          <w:rFonts w:ascii="Source Serif Pro" w:cs="Source Serif Pro" w:eastAsia="Source Serif Pro" w:hAnsi="Source Serif Pro"/>
          <w:color w:val="073763"/>
        </w:rPr>
      </w:pPr>
      <w:r w:rsidDel="00000000" w:rsidR="00000000" w:rsidRPr="00000000">
        <w:rPr>
          <w:rFonts w:ascii="Source Serif Pro" w:cs="Source Serif Pro" w:eastAsia="Source Serif Pro" w:hAnsi="Source Serif Pro"/>
          <w:rtl w:val="0"/>
        </w:rPr>
        <w:t xml:space="preserve">Foster the partnerships and networks required to embed resilience and effective foresight capabilities across national governments to strengthen public sector capabilities and unlock accelerated delivery of the </w:t>
      </w:r>
      <w:r w:rsidDel="00000000" w:rsidR="00000000" w:rsidRPr="00000000">
        <w:rPr>
          <w:rFonts w:ascii="Source Serif Pro" w:cs="Source Serif Pro" w:eastAsia="Source Serif Pro" w:hAnsi="Source Serif Pro"/>
          <w:rtl w:val="0"/>
        </w:rPr>
        <w:t xml:space="preserve">SDGs</w:t>
      </w:r>
      <w:r w:rsidDel="00000000" w:rsidR="00000000" w:rsidRPr="00000000">
        <w:rPr>
          <w:rFonts w:ascii="Source Serif Pro" w:cs="Source Serif Pro" w:eastAsia="Source Serif Pro" w:hAnsi="Source Serif Pro"/>
          <w:rtl w:val="0"/>
        </w:rPr>
        <w:t xml:space="preserve">,</w:t>
      </w:r>
    </w:p>
    <w:p w:rsidR="00000000" w:rsidDel="00000000" w:rsidP="00000000" w:rsidRDefault="00000000" w:rsidRPr="00000000" w14:paraId="00000011">
      <w:pPr>
        <w:numPr>
          <w:ilvl w:val="1"/>
          <w:numId w:val="2"/>
        </w:numPr>
        <w:spacing w:after="200" w:before="0" w:line="276" w:lineRule="auto"/>
        <w:ind w:left="1440" w:hanging="360"/>
        <w:rPr>
          <w:rFonts w:ascii="Source Serif Pro" w:cs="Source Serif Pro" w:eastAsia="Source Serif Pro" w:hAnsi="Source Serif Pro"/>
          <w:color w:val="073763"/>
        </w:rPr>
      </w:pPr>
      <w:r w:rsidDel="00000000" w:rsidR="00000000" w:rsidRPr="00000000">
        <w:rPr>
          <w:rFonts w:ascii="Source Serif Pro" w:cs="Source Serif Pro" w:eastAsia="Source Serif Pro" w:hAnsi="Source Serif Pro"/>
          <w:rtl w:val="0"/>
        </w:rPr>
        <w:t xml:space="preserve">Develop the skillsets, mindsets and innovations required to respond to the evolving development needs of Member States.</w:t>
      </w:r>
    </w:p>
    <w:p w:rsidR="00000000" w:rsidDel="00000000" w:rsidP="00000000" w:rsidRDefault="00000000" w:rsidRPr="00000000" w14:paraId="00000012">
      <w:pPr>
        <w:spacing w:after="200" w:lineRule="auto"/>
        <w:jc w:val="both"/>
        <w:rPr>
          <w:rFonts w:ascii="Source Serif Pro" w:cs="Source Serif Pro" w:eastAsia="Source Serif Pro" w:hAnsi="Source Serif Pro"/>
          <w:b w:val="1"/>
          <w:color w:val="66666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after="200" w:lineRule="auto"/>
        <w:jc w:val="both"/>
        <w:rPr>
          <w:rFonts w:ascii="Source Serif Pro" w:cs="Source Serif Pro" w:eastAsia="Source Serif Pro" w:hAnsi="Source Serif Pro"/>
          <w:b w:val="1"/>
          <w:color w:val="666666"/>
          <w:sz w:val="28"/>
          <w:szCs w:val="28"/>
        </w:rPr>
      </w:pPr>
      <w:r w:rsidDel="00000000" w:rsidR="00000000" w:rsidRPr="00000000">
        <w:rPr>
          <w:rtl w:val="0"/>
        </w:rPr>
      </w:r>
    </w:p>
    <w:p w:rsidR="00000000" w:rsidDel="00000000" w:rsidP="00000000" w:rsidRDefault="00000000" w:rsidRPr="00000000" w14:paraId="00000014">
      <w:pPr>
        <w:spacing w:after="200" w:lineRule="auto"/>
        <w:jc w:val="both"/>
        <w:rPr>
          <w:rFonts w:ascii="Source Serif Pro" w:cs="Source Serif Pro" w:eastAsia="Source Serif Pro" w:hAnsi="Source Serif Pro"/>
          <w:color w:val="666666"/>
          <w:sz w:val="28"/>
          <w:szCs w:val="28"/>
        </w:rPr>
      </w:pPr>
      <w:r w:rsidDel="00000000" w:rsidR="00000000" w:rsidRPr="00000000">
        <w:rPr>
          <w:rFonts w:ascii="Source Serif Pro" w:cs="Source Serif Pro" w:eastAsia="Source Serif Pro" w:hAnsi="Source Serif Pro"/>
          <w:b w:val="1"/>
          <w:color w:val="666666"/>
          <w:sz w:val="28"/>
          <w:szCs w:val="28"/>
          <w:rtl w:val="0"/>
        </w:rPr>
        <w:t xml:space="preserve">Chapter IV. Youth and future generations</w:t>
      </w:r>
      <w:r w:rsidDel="00000000" w:rsidR="00000000" w:rsidRPr="00000000">
        <w:rPr>
          <w:rtl w:val="0"/>
        </w:rPr>
      </w:r>
    </w:p>
    <w:p w:rsidR="00000000" w:rsidDel="00000000" w:rsidP="00000000" w:rsidRDefault="00000000" w:rsidRPr="00000000" w14:paraId="00000015">
      <w:pPr>
        <w:numPr>
          <w:ilvl w:val="0"/>
          <w:numId w:val="1"/>
        </w:numPr>
        <w:spacing w:after="200" w:before="0" w:line="276" w:lineRule="auto"/>
        <w:ind w:left="720" w:hanging="360"/>
        <w:rPr>
          <w:rFonts w:ascii="Source Serif Pro" w:cs="Source Serif Pro" w:eastAsia="Source Serif Pro" w:hAnsi="Source Serif Pro"/>
          <w:b w:val="1"/>
          <w:u w:val="none"/>
        </w:rPr>
      </w:pPr>
      <w:r w:rsidDel="00000000" w:rsidR="00000000" w:rsidRPr="00000000">
        <w:rPr>
          <w:rFonts w:ascii="Source Serif Pro" w:cs="Source Serif Pro" w:eastAsia="Source Serif Pro" w:hAnsi="Source Serif Pro"/>
          <w:b w:val="1"/>
          <w:rtl w:val="0"/>
        </w:rPr>
        <w:t xml:space="preserve">As we approach the Summit of the future, we must ensure that </w:t>
      </w:r>
      <w:r w:rsidDel="00000000" w:rsidR="00000000" w:rsidRPr="00000000">
        <w:rPr>
          <w:rFonts w:ascii="Source Serif Pro" w:cs="Source Serif Pro" w:eastAsia="Source Serif Pro" w:hAnsi="Source Serif Pro"/>
          <w:b w:val="1"/>
          <w:rtl w:val="0"/>
        </w:rPr>
        <w:t xml:space="preserve">the narrative around the Summit:</w:t>
      </w:r>
    </w:p>
    <w:p w:rsidR="00000000" w:rsidDel="00000000" w:rsidP="00000000" w:rsidRDefault="00000000" w:rsidRPr="00000000" w14:paraId="00000016">
      <w:pPr>
        <w:numPr>
          <w:ilvl w:val="1"/>
          <w:numId w:val="1"/>
        </w:numPr>
        <w:spacing w:after="200" w:before="0" w:line="276" w:lineRule="auto"/>
        <w:ind w:left="1440" w:hanging="360"/>
        <w:rPr>
          <w:rFonts w:ascii="Source Serif Pro" w:cs="Source Serif Pro" w:eastAsia="Source Serif Pro" w:hAnsi="Source Serif Pro"/>
          <w:b w:val="1"/>
          <w:u w:val="none"/>
        </w:rPr>
      </w:pPr>
      <w:r w:rsidDel="00000000" w:rsidR="00000000" w:rsidRPr="00000000">
        <w:rPr>
          <w:rFonts w:ascii="Source Serif Pro" w:cs="Source Serif Pro" w:eastAsia="Source Serif Pro" w:hAnsi="Source Serif Pro"/>
          <w:rtl w:val="0"/>
        </w:rPr>
        <w:t xml:space="preserve">S</w:t>
      </w:r>
      <w:r w:rsidDel="00000000" w:rsidR="00000000" w:rsidRPr="00000000">
        <w:rPr>
          <w:rFonts w:ascii="Source Serif Pro" w:cs="Source Serif Pro" w:eastAsia="Source Serif Pro" w:hAnsi="Source Serif Pro"/>
          <w:rtl w:val="0"/>
        </w:rPr>
        <w:t xml:space="preserve">urfaces the challenges we face while acknowledging that this is a moment for realistic optimism about the future that can channel hopeful determination to drive rapid national and international governance reforms;</w:t>
      </w:r>
    </w:p>
    <w:p w:rsidR="00000000" w:rsidDel="00000000" w:rsidP="00000000" w:rsidRDefault="00000000" w:rsidRPr="00000000" w14:paraId="00000017">
      <w:pPr>
        <w:numPr>
          <w:ilvl w:val="1"/>
          <w:numId w:val="1"/>
        </w:numPr>
        <w:spacing w:after="200" w:before="0" w:line="276" w:lineRule="auto"/>
        <w:ind w:left="1440" w:hanging="360"/>
        <w:rPr>
          <w:rFonts w:ascii="Source Serif Pro" w:cs="Source Serif Pro" w:eastAsia="Source Serif Pro" w:hAnsi="Source Serif Pro"/>
          <w:b w:val="1"/>
          <w:u w:val="none"/>
        </w:rPr>
      </w:pPr>
      <w:r w:rsidDel="00000000" w:rsidR="00000000" w:rsidRPr="00000000">
        <w:rPr>
          <w:rFonts w:ascii="Source Serif Pro" w:cs="Source Serif Pro" w:eastAsia="Source Serif Pro" w:hAnsi="Source Serif Pro"/>
          <w:rtl w:val="0"/>
        </w:rPr>
        <w:t xml:space="preserve">Treats</w:t>
      </w:r>
      <w:r w:rsidDel="00000000" w:rsidR="00000000" w:rsidRPr="00000000">
        <w:rPr>
          <w:rFonts w:ascii="Source Serif Pro" w:cs="Source Serif Pro" w:eastAsia="Source Serif Pro" w:hAnsi="Source Serif Pro"/>
          <w:rtl w:val="0"/>
        </w:rPr>
        <w:t xml:space="preserve"> the global context as an interconnected and indivisible whole and focuses on action beyond the 2030 threshold of the SDGs, looking at least a generation into the future. </w:t>
      </w:r>
      <w:r w:rsidDel="00000000" w:rsidR="00000000" w:rsidRPr="00000000">
        <w:rPr>
          <w:rtl w:val="0"/>
        </w:rPr>
      </w:r>
    </w:p>
    <w:p w:rsidR="00000000" w:rsidDel="00000000" w:rsidP="00000000" w:rsidRDefault="00000000" w:rsidRPr="00000000" w14:paraId="00000018">
      <w:pPr>
        <w:numPr>
          <w:ilvl w:val="1"/>
          <w:numId w:val="1"/>
        </w:numPr>
        <w:spacing w:after="200" w:before="0" w:line="276" w:lineRule="auto"/>
        <w:ind w:left="1440" w:hanging="360"/>
        <w:rPr>
          <w:rFonts w:ascii="Source Serif Pro" w:cs="Source Serif Pro" w:eastAsia="Source Serif Pro" w:hAnsi="Source Serif Pro"/>
          <w:b w:val="1"/>
          <w:u w:val="none"/>
        </w:rPr>
      </w:pPr>
      <w:r w:rsidDel="00000000" w:rsidR="00000000" w:rsidRPr="00000000">
        <w:rPr>
          <w:rFonts w:ascii="Source Serif Pro" w:cs="Source Serif Pro" w:eastAsia="Source Serif Pro" w:hAnsi="Source Serif Pro"/>
          <w:rtl w:val="0"/>
        </w:rPr>
        <w:t xml:space="preserve">Brings to the fore the connections and common causes between different governance innovations (including measuring what we value, beyond GDP, meaningful youth engagement, intergenerational fairness, solidarity, foresight, future generations, wellbeing economics and existential risk).</w:t>
      </w:r>
    </w:p>
    <w:p w:rsidR="00000000" w:rsidDel="00000000" w:rsidP="00000000" w:rsidRDefault="00000000" w:rsidRPr="00000000" w14:paraId="00000019">
      <w:pPr>
        <w:numPr>
          <w:ilvl w:val="0"/>
          <w:numId w:val="1"/>
        </w:numPr>
        <w:spacing w:after="200" w:before="0" w:line="276" w:lineRule="auto"/>
        <w:ind w:left="720" w:hanging="360"/>
        <w:rPr>
          <w:rFonts w:ascii="Source Serif Pro" w:cs="Source Serif Pro" w:eastAsia="Source Serif Pro" w:hAnsi="Source Serif Pro"/>
          <w:b w:val="1"/>
          <w:u w:val="none"/>
        </w:rPr>
      </w:pPr>
      <w:r w:rsidDel="00000000" w:rsidR="00000000" w:rsidRPr="00000000">
        <w:rPr>
          <w:rFonts w:ascii="Source Serif Pro" w:cs="Source Serif Pro" w:eastAsia="Source Serif Pro" w:hAnsi="Source Serif Pro"/>
          <w:b w:val="1"/>
          <w:rtl w:val="0"/>
        </w:rPr>
        <w:t xml:space="preserve">In the lead-up to the Summit, ensuring progress is made with regards to:</w:t>
      </w:r>
    </w:p>
    <w:p w:rsidR="00000000" w:rsidDel="00000000" w:rsidP="00000000" w:rsidRDefault="00000000" w:rsidRPr="00000000" w14:paraId="0000001A">
      <w:pPr>
        <w:numPr>
          <w:ilvl w:val="1"/>
          <w:numId w:val="1"/>
        </w:numPr>
        <w:spacing w:after="200" w:before="0" w:line="276" w:lineRule="auto"/>
        <w:ind w:left="1440" w:hanging="360"/>
        <w:rPr>
          <w:rFonts w:ascii="Source Serif Pro" w:cs="Source Serif Pro" w:eastAsia="Source Serif Pro" w:hAnsi="Source Serif Pro"/>
          <w:b w:val="1"/>
          <w:u w:val="none"/>
        </w:rPr>
      </w:pPr>
      <w:r w:rsidDel="00000000" w:rsidR="00000000" w:rsidRPr="00000000">
        <w:rPr>
          <w:rFonts w:ascii="Source Serif Pro" w:cs="Source Serif Pro" w:eastAsia="Source Serif Pro" w:hAnsi="Source Serif Pro"/>
          <w:rtl w:val="0"/>
        </w:rPr>
        <w:t xml:space="preserve">A</w:t>
      </w:r>
      <w:r w:rsidDel="00000000" w:rsidR="00000000" w:rsidRPr="00000000">
        <w:rPr>
          <w:rFonts w:ascii="Source Serif Pro" w:cs="Source Serif Pro" w:eastAsia="Source Serif Pro" w:hAnsi="Source Serif Pro"/>
          <w:rtl w:val="0"/>
        </w:rPr>
        <w:t xml:space="preserve">ppointing the UN Special Envoy for Future Generations, ensuring they are representative of global majority communities, before the Summit and ensuring this position is supported by the necessary resources to drive transformation.</w:t>
      </w:r>
    </w:p>
    <w:p w:rsidR="00000000" w:rsidDel="00000000" w:rsidP="00000000" w:rsidRDefault="00000000" w:rsidRPr="00000000" w14:paraId="0000001B">
      <w:pPr>
        <w:numPr>
          <w:ilvl w:val="1"/>
          <w:numId w:val="1"/>
        </w:numPr>
        <w:spacing w:after="200" w:before="0" w:line="276" w:lineRule="auto"/>
        <w:ind w:left="1440" w:hanging="360"/>
        <w:rPr>
          <w:rFonts w:ascii="Source Serif Pro" w:cs="Source Serif Pro" w:eastAsia="Source Serif Pro" w:hAnsi="Source Serif Pro"/>
          <w:b w:val="1"/>
          <w:u w:val="none"/>
        </w:rPr>
      </w:pPr>
      <w:r w:rsidDel="00000000" w:rsidR="00000000" w:rsidRPr="00000000">
        <w:rPr>
          <w:rFonts w:ascii="Source Serif Pro" w:cs="Source Serif Pro" w:eastAsia="Source Serif Pro" w:hAnsi="Source Serif Pro"/>
          <w:rtl w:val="0"/>
        </w:rPr>
        <w:t xml:space="preserve">Supporting genuinely innovative and tangible practices worldwide that protect the rights of current and future generations, including policy innovations, new institutions, meaningful youth engagement, demonstrator projects, and national listening exercises to be showcased at a national level and the High-Level Political Forum.</w:t>
      </w:r>
    </w:p>
    <w:p w:rsidR="00000000" w:rsidDel="00000000" w:rsidP="00000000" w:rsidRDefault="00000000" w:rsidRPr="00000000" w14:paraId="0000001C">
      <w:pPr>
        <w:numPr>
          <w:ilvl w:val="1"/>
          <w:numId w:val="1"/>
        </w:numPr>
        <w:spacing w:after="200" w:before="0" w:line="276" w:lineRule="auto"/>
        <w:ind w:left="1440" w:hanging="360"/>
        <w:rPr>
          <w:rFonts w:ascii="Source Serif Pro" w:cs="Source Serif Pro" w:eastAsia="Source Serif Pro" w:hAnsi="Source Serif Pro"/>
          <w:b w:val="1"/>
          <w:u w:val="none"/>
        </w:rPr>
      </w:pPr>
      <w:r w:rsidDel="00000000" w:rsidR="00000000" w:rsidRPr="00000000">
        <w:rPr>
          <w:rFonts w:ascii="Source Serif Pro" w:cs="Source Serif Pro" w:eastAsia="Source Serif Pro" w:hAnsi="Source Serif Pro"/>
          <w:rtl w:val="0"/>
        </w:rPr>
        <w:t xml:space="preserve">Integrating insights from young leaders and leveraging foresight practices and anticipatory governance to consider the interests of future generations across the remaining thematic tracks of the Summit of the Future.</w:t>
      </w:r>
    </w:p>
    <w:p w:rsidR="00000000" w:rsidDel="00000000" w:rsidP="00000000" w:rsidRDefault="00000000" w:rsidRPr="00000000" w14:paraId="0000001D">
      <w:pPr>
        <w:numPr>
          <w:ilvl w:val="0"/>
          <w:numId w:val="1"/>
        </w:numPr>
        <w:spacing w:after="200" w:before="0" w:line="276" w:lineRule="auto"/>
        <w:ind w:left="720" w:hanging="360"/>
        <w:rPr>
          <w:rFonts w:ascii="Source Serif Pro" w:cs="Source Serif Pro" w:eastAsia="Source Serif Pro" w:hAnsi="Source Serif Pro"/>
          <w:b w:val="1"/>
          <w:u w:val="none"/>
        </w:rPr>
      </w:pPr>
      <w:r w:rsidDel="00000000" w:rsidR="00000000" w:rsidRPr="00000000">
        <w:rPr>
          <w:rFonts w:ascii="Source Serif Pro" w:cs="Source Serif Pro" w:eastAsia="Source Serif Pro" w:hAnsi="Source Serif Pro"/>
          <w:b w:val="1"/>
          <w:rtl w:val="0"/>
        </w:rPr>
        <w:t xml:space="preserve">The Summit for the Future’s Pact for the Future should include:</w:t>
      </w:r>
    </w:p>
    <w:p w:rsidR="00000000" w:rsidDel="00000000" w:rsidP="00000000" w:rsidRDefault="00000000" w:rsidRPr="00000000" w14:paraId="0000001E">
      <w:pPr>
        <w:numPr>
          <w:ilvl w:val="1"/>
          <w:numId w:val="1"/>
        </w:numPr>
        <w:spacing w:after="200" w:before="0" w:line="276" w:lineRule="auto"/>
        <w:ind w:left="1440" w:hanging="360"/>
        <w:rPr>
          <w:rFonts w:ascii="Source Serif Pro" w:cs="Source Serif Pro" w:eastAsia="Source Serif Pro" w:hAnsi="Source Serif Pro"/>
          <w:b w:val="1"/>
          <w:u w:val="none"/>
        </w:rPr>
      </w:pPr>
      <w:r w:rsidDel="00000000" w:rsidR="00000000" w:rsidRPr="00000000">
        <w:rPr>
          <w:rFonts w:ascii="Source Serif Pro" w:cs="Source Serif Pro" w:eastAsia="Source Serif Pro" w:hAnsi="Source Serif Pro"/>
          <w:rtl w:val="0"/>
        </w:rPr>
        <w:t xml:space="preserve">A</w:t>
      </w:r>
      <w:r w:rsidDel="00000000" w:rsidR="00000000" w:rsidRPr="00000000">
        <w:rPr>
          <w:rFonts w:ascii="Source Serif Pro" w:cs="Source Serif Pro" w:eastAsia="Source Serif Pro" w:hAnsi="Source Serif Pro"/>
          <w:rtl w:val="0"/>
        </w:rPr>
        <w:t xml:space="preserve"> Declaration on Future Generations, which enshrines the rights of future generations as a practical instrument to drive legislative and institutional reforms at the national level.</w:t>
      </w:r>
    </w:p>
    <w:p w:rsidR="00000000" w:rsidDel="00000000" w:rsidP="00000000" w:rsidRDefault="00000000" w:rsidRPr="00000000" w14:paraId="0000001F">
      <w:pPr>
        <w:numPr>
          <w:ilvl w:val="1"/>
          <w:numId w:val="1"/>
        </w:numPr>
        <w:spacing w:after="200" w:before="0" w:line="276" w:lineRule="auto"/>
        <w:ind w:left="1440" w:hanging="360"/>
        <w:rPr>
          <w:rFonts w:ascii="Source Serif Pro" w:cs="Source Serif Pro" w:eastAsia="Source Serif Pro" w:hAnsi="Source Serif Pro"/>
          <w:b w:val="1"/>
          <w:u w:val="none"/>
        </w:rPr>
      </w:pPr>
      <w:r w:rsidDel="00000000" w:rsidR="00000000" w:rsidRPr="00000000">
        <w:rPr>
          <w:rFonts w:ascii="Source Serif Pro" w:cs="Source Serif Pro" w:eastAsia="Source Serif Pro" w:hAnsi="Source Serif Pro"/>
          <w:rtl w:val="0"/>
        </w:rPr>
        <w:t xml:space="preserve">A fundamental commitment to fairness for current and future generations, including the need for effective intergenerational dialogue and assessment of public policies from the standpoint of intergenerational fairness — ensuring policies and decisions speak to the needs of future generations, with accountability mechanisms to assess their intergenerational distributional impact.</w:t>
      </w:r>
    </w:p>
    <w:p w:rsidR="00000000" w:rsidDel="00000000" w:rsidP="00000000" w:rsidRDefault="00000000" w:rsidRPr="00000000" w14:paraId="00000020">
      <w:pPr>
        <w:numPr>
          <w:ilvl w:val="1"/>
          <w:numId w:val="1"/>
        </w:numPr>
        <w:spacing w:after="200" w:before="0" w:line="276" w:lineRule="auto"/>
        <w:ind w:left="1440" w:hanging="360"/>
        <w:rPr>
          <w:rFonts w:ascii="Source Serif Pro" w:cs="Source Serif Pro" w:eastAsia="Source Serif Pro" w:hAnsi="Source Serif Pro"/>
          <w:b w:val="1"/>
          <w:u w:val="none"/>
        </w:rPr>
      </w:pPr>
      <w:r w:rsidDel="00000000" w:rsidR="00000000" w:rsidRPr="00000000">
        <w:rPr>
          <w:rFonts w:ascii="Source Serif Pro" w:cs="Source Serif Pro" w:eastAsia="Source Serif Pro" w:hAnsi="Source Serif Pro"/>
          <w:rtl w:val="0"/>
        </w:rPr>
        <w:t xml:space="preserve">A high-ambition capability-building programme to adopt strategic foresight and intergenerational fairness approaches in the UN and across Member States, including commitments to building capability for a foresight ecosystem at all levels of government and to run “national listening exercises” that connect all generations into policy-making in support of the 2030 Agenda’s “new approach” to multilevel (local, subnational and national, multi-stakeholderand multilateral public administration and anticipatory global governance.</w:t>
      </w:r>
      <w:r w:rsidDel="00000000" w:rsidR="00000000" w:rsidRPr="00000000">
        <w:rPr>
          <w:rtl w:val="0"/>
        </w:rPr>
      </w:r>
    </w:p>
    <w:p w:rsidR="00000000" w:rsidDel="00000000" w:rsidP="00000000" w:rsidRDefault="00000000" w:rsidRPr="00000000" w14:paraId="00000021">
      <w:pPr>
        <w:shd w:fill="ffffff" w:val="clear"/>
        <w:spacing w:after="200" w:lineRule="auto"/>
        <w:rPr>
          <w:rFonts w:ascii="Source Serif Pro" w:cs="Source Serif Pro" w:eastAsia="Source Serif Pro" w:hAnsi="Source Serif Pro"/>
          <w:b w:val="1"/>
          <w:color w:val="666666"/>
        </w:rPr>
      </w:pPr>
      <w:r w:rsidDel="00000000" w:rsidR="00000000" w:rsidRPr="00000000">
        <w:rPr>
          <w:rFonts w:ascii="Source Serif Pro" w:cs="Source Serif Pro" w:eastAsia="Source Serif Pro" w:hAnsi="Source Serif Pro"/>
          <w:b w:val="1"/>
          <w:color w:val="666666"/>
          <w:rtl w:val="0"/>
        </w:rPr>
        <w:t xml:space="preserve">Background | </w:t>
      </w:r>
      <w:r w:rsidDel="00000000" w:rsidR="00000000" w:rsidRPr="00000000">
        <w:rPr>
          <w:rFonts w:ascii="Source Serif Pro" w:cs="Source Serif Pro" w:eastAsia="Source Serif Pro" w:hAnsi="Source Serif Pro"/>
          <w:b w:val="1"/>
          <w:color w:val="666666"/>
          <w:rtl w:val="0"/>
        </w:rPr>
        <w:t xml:space="preserve">Foundations for Tomorrow</w:t>
      </w:r>
    </w:p>
    <w:p w:rsidR="00000000" w:rsidDel="00000000" w:rsidP="00000000" w:rsidRDefault="00000000" w:rsidRPr="00000000" w14:paraId="00000022">
      <w:pPr>
        <w:spacing w:after="200" w:line="276.0005454545455" w:lineRule="auto"/>
        <w:rPr>
          <w:rFonts w:ascii="Source Serif Pro" w:cs="Source Serif Pro" w:eastAsia="Source Serif Pro" w:hAnsi="Source Serif Pro"/>
        </w:rPr>
      </w:pPr>
      <w:r w:rsidDel="00000000" w:rsidR="00000000" w:rsidRPr="00000000">
        <w:rPr>
          <w:rFonts w:ascii="Source Serif Pro" w:cs="Source Serif Pro" w:eastAsia="Source Serif Pro" w:hAnsi="Source Serif Pro"/>
          <w:color w:val="0e101a"/>
          <w:rtl w:val="0"/>
        </w:rPr>
        <w:t xml:space="preserve">Foundations for Tomorrow (FFT) is a youth-driven independent non-profit, steadfast in its commitment to championing intergenerational leadership to protect the interests of future generations, </w:t>
      </w:r>
      <w:r w:rsidDel="00000000" w:rsidR="00000000" w:rsidRPr="00000000">
        <w:rPr>
          <w:rFonts w:ascii="Source Serif Pro" w:cs="Source Serif Pro" w:eastAsia="Source Serif Pro" w:hAnsi="Source Serif Pro"/>
          <w:rtl w:val="0"/>
        </w:rPr>
        <w:t xml:space="preserve">striving for intergenerational understanding and collaboration.</w:t>
      </w:r>
    </w:p>
    <w:p w:rsidR="00000000" w:rsidDel="00000000" w:rsidP="00000000" w:rsidRDefault="00000000" w:rsidRPr="00000000" w14:paraId="00000023">
      <w:pPr>
        <w:spacing w:after="200" w:line="276.0005454545455" w:lineRule="auto"/>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The contents of this submission were drafted in partnership with the </w:t>
      </w:r>
      <w:hyperlink r:id="rId8">
        <w:r w:rsidDel="00000000" w:rsidR="00000000" w:rsidRPr="00000000">
          <w:rPr>
            <w:rFonts w:ascii="Source Serif Pro" w:cs="Source Serif Pro" w:eastAsia="Source Serif Pro" w:hAnsi="Source Serif Pro"/>
            <w:color w:val="1155cc"/>
            <w:u w:val="single"/>
            <w:rtl w:val="0"/>
          </w:rPr>
          <w:t xml:space="preserve">School of International Futures</w:t>
        </w:r>
      </w:hyperlink>
      <w:r w:rsidDel="00000000" w:rsidR="00000000" w:rsidRPr="00000000">
        <w:rPr>
          <w:rFonts w:ascii="Source Serif Pro" w:cs="Source Serif Pro" w:eastAsia="Source Serif Pro" w:hAnsi="Source Serif Pro"/>
          <w:rtl w:val="0"/>
        </w:rPr>
        <w:t xml:space="preserve">, with the support of a shared network of advocates, researchers and political leaders.</w:t>
      </w:r>
      <w:r w:rsidDel="00000000" w:rsidR="00000000" w:rsidRPr="00000000">
        <w:rPr>
          <w:rtl w:val="0"/>
        </w:rPr>
      </w:r>
    </w:p>
    <w:p w:rsidR="00000000" w:rsidDel="00000000" w:rsidP="00000000" w:rsidRDefault="00000000" w:rsidRPr="00000000" w14:paraId="00000024">
      <w:pPr>
        <w:spacing w:after="200" w:line="276"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00" w:before="0" w:lineRule="auto"/>
        <w:ind w:left="720" w:firstLine="0"/>
        <w:rPr>
          <w:rFonts w:ascii="Source Serif Pro" w:cs="Source Serif Pro" w:eastAsia="Source Serif Pro" w:hAnsi="Source Serif Pro"/>
          <w:highlight w:val="white"/>
        </w:rPr>
      </w:pPr>
      <w:r w:rsidDel="00000000" w:rsidR="00000000" w:rsidRPr="00000000">
        <w:rPr>
          <w:rtl w:val="0"/>
        </w:rPr>
      </w:r>
    </w:p>
    <w:p w:rsidR="00000000" w:rsidDel="00000000" w:rsidP="00000000" w:rsidRDefault="00000000" w:rsidRPr="00000000" w14:paraId="00000026">
      <w:pPr>
        <w:spacing w:after="200" w:lineRule="auto"/>
        <w:ind w:left="0" w:firstLine="0"/>
        <w:rPr>
          <w:rFonts w:ascii="Source Serif Pro" w:cs="Source Serif Pro" w:eastAsia="Source Serif Pro" w:hAnsi="Source Serif Pro"/>
          <w:highlight w:val="white"/>
        </w:rPr>
      </w:pPr>
      <w:r w:rsidDel="00000000" w:rsidR="00000000" w:rsidRPr="00000000">
        <w:rPr>
          <w:rtl w:val="0"/>
        </w:rPr>
      </w:r>
    </w:p>
    <w:sectPr>
      <w:headerReference r:id="rId9" w:type="default"/>
      <w:pgSz w:h="15840" w:w="12240" w:orient="portrait"/>
      <w:pgMar w:bottom="1440" w:top="1727.999999999999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ource Serif 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452438" cy="762000"/>
          <wp:effectExtent b="0" l="0" r="0" t="0"/>
          <wp:docPr id="1" name="image1.png"/>
          <a:graphic>
            <a:graphicData uri="http://schemas.openxmlformats.org/drawingml/2006/picture">
              <pic:pic>
                <pic:nvPicPr>
                  <pic:cNvPr id="0" name="image1.png"/>
                  <pic:cNvPicPr preferRelativeResize="0"/>
                </pic:nvPicPr>
                <pic:blipFill>
                  <a:blip r:embed="rId1"/>
                  <a:srcRect b="0" l="0" r="84426" t="0"/>
                  <a:stretch>
                    <a:fillRect/>
                  </a:stretch>
                </pic:blipFill>
                <pic:spPr>
                  <a:xfrm>
                    <a:off x="0" y="0"/>
                    <a:ext cx="452438" cy="762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720" w:hanging="360"/>
      </w:pPr>
      <w:rPr>
        <w:rFonts w:ascii="Arial" w:cs="Arial" w:eastAsia="Arial" w:hAnsi="Arial"/>
        <w:color w:val="222222"/>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foundationsfortomorrow.org/" TargetMode="External"/><Relationship Id="rId7" Type="http://schemas.openxmlformats.org/officeDocument/2006/relationships/hyperlink" Target="mailto:taylor@foundationsfortomorrow.org" TargetMode="External"/><Relationship Id="rId8" Type="http://schemas.openxmlformats.org/officeDocument/2006/relationships/hyperlink" Target="https://soi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